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49"/>
        <w:tblW w:w="0" w:type="auto"/>
        <w:tblLook w:val="04A0" w:firstRow="1" w:lastRow="0" w:firstColumn="1" w:lastColumn="0" w:noHBand="0" w:noVBand="1"/>
      </w:tblPr>
      <w:tblGrid>
        <w:gridCol w:w="5528"/>
        <w:gridCol w:w="3827"/>
      </w:tblGrid>
      <w:tr w:rsidR="006463A5" w:rsidRPr="007F1DA0" w:rsidTr="00045C52">
        <w:tc>
          <w:tcPr>
            <w:tcW w:w="6062" w:type="dxa"/>
            <w:shd w:val="clear" w:color="auto" w:fill="auto"/>
            <w:vAlign w:val="center"/>
          </w:tcPr>
          <w:p w:rsidR="006463A5" w:rsidRPr="003B0D0B" w:rsidRDefault="006463A5" w:rsidP="00045C52">
            <w:pPr>
              <w:pStyle w:val="a4"/>
              <w:rPr>
                <w:sz w:val="22"/>
              </w:rPr>
            </w:pPr>
            <w:r w:rsidRPr="003B0D0B">
              <w:rPr>
                <w:noProof/>
                <w:sz w:val="22"/>
                <w:lang w:val="ru-RU" w:eastAsia="ru-RU"/>
              </w:rPr>
              <w:drawing>
                <wp:inline distT="0" distB="0" distL="0" distR="0" wp14:anchorId="3A3F20AF" wp14:editId="22D59FEF">
                  <wp:extent cx="1057275" cy="942975"/>
                  <wp:effectExtent l="0" t="0" r="9525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lang w:val="ru-RU"/>
              </w:rPr>
              <w:t xml:space="preserve">ООО «Центр Экономики Строительства» 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sz w:val="20"/>
                <w:lang w:val="ru-RU"/>
              </w:rPr>
              <w:t xml:space="preserve">603057, г. Нижний Новгород, 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sz w:val="20"/>
                <w:lang w:val="ru-RU"/>
              </w:rPr>
              <w:t>ул. Бекетова, д.3 «Б», оф.260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sz w:val="20"/>
                <w:lang w:val="ru-RU"/>
              </w:rPr>
              <w:t xml:space="preserve">Тел.: (831) 217-17-37 </w:t>
            </w:r>
            <w:proofErr w:type="spellStart"/>
            <w:r w:rsidRPr="006463A5">
              <w:rPr>
                <w:sz w:val="20"/>
                <w:lang w:val="ru-RU"/>
              </w:rPr>
              <w:t>доб</w:t>
            </w:r>
            <w:proofErr w:type="spellEnd"/>
            <w:r w:rsidRPr="006463A5">
              <w:rPr>
                <w:sz w:val="20"/>
                <w:lang w:val="ru-RU"/>
              </w:rPr>
              <w:t xml:space="preserve"> 26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sz w:val="20"/>
                <w:lang w:val="ru-RU"/>
              </w:rPr>
              <w:t>ИНН 5262119274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r w:rsidRPr="006463A5">
              <w:rPr>
                <w:sz w:val="20"/>
                <w:lang w:val="ru-RU"/>
              </w:rPr>
              <w:t>КПП 526201001</w:t>
            </w:r>
          </w:p>
          <w:p w:rsidR="006463A5" w:rsidRPr="006463A5" w:rsidRDefault="006463A5" w:rsidP="00045C52">
            <w:pPr>
              <w:pStyle w:val="a4"/>
              <w:rPr>
                <w:sz w:val="20"/>
                <w:lang w:val="ru-RU"/>
              </w:rPr>
            </w:pPr>
            <w:hyperlink r:id="rId6" w:history="1">
              <w:r w:rsidRPr="006463A5">
                <w:rPr>
                  <w:rStyle w:val="a3"/>
                  <w:sz w:val="20"/>
                  <w:lang w:val="ru-RU"/>
                </w:rPr>
                <w:t>www.cesnnov.ru</w:t>
              </w:r>
            </w:hyperlink>
          </w:p>
          <w:p w:rsidR="006463A5" w:rsidRPr="000F1479" w:rsidRDefault="006463A5" w:rsidP="00045C52">
            <w:pPr>
              <w:pStyle w:val="a4"/>
              <w:rPr>
                <w:rFonts w:ascii="Courier New" w:hAnsi="Courier New" w:cs="Courier New"/>
                <w:lang w:val="ru-RU"/>
              </w:rPr>
            </w:pPr>
            <w:hyperlink r:id="rId7" w:history="1">
              <w:r w:rsidRPr="006463A5">
                <w:rPr>
                  <w:rStyle w:val="a3"/>
                  <w:rFonts w:eastAsia="Arial Unicode MS"/>
                  <w:noProof/>
                  <w:sz w:val="20"/>
                  <w:lang w:eastAsia="ru-RU"/>
                </w:rPr>
                <w:t>www.cesnn.ru</w:t>
              </w:r>
            </w:hyperlink>
            <w:r w:rsidRPr="003B0D0B">
              <w:rPr>
                <w:rFonts w:ascii="Bookman Old Style" w:eastAsia="Arial Unicode MS" w:hAnsi="Bookman Old Style" w:cs="Arial Unicode MS"/>
                <w:noProof/>
                <w:sz w:val="20"/>
                <w:lang w:eastAsia="ru-RU"/>
              </w:rPr>
              <w:t xml:space="preserve"> </w:t>
            </w:r>
            <w:r w:rsidRPr="003B0D0B">
              <w:rPr>
                <w:rFonts w:ascii="Courier New" w:hAnsi="Courier New" w:cs="Courier New"/>
                <w:sz w:val="20"/>
                <w:lang w:val="ru-RU"/>
              </w:rPr>
              <w:t xml:space="preserve"> </w:t>
            </w:r>
          </w:p>
        </w:tc>
        <w:tc>
          <w:tcPr>
            <w:tcW w:w="4358" w:type="dxa"/>
            <w:shd w:val="clear" w:color="auto" w:fill="auto"/>
            <w:vAlign w:val="center"/>
          </w:tcPr>
          <w:p w:rsidR="006463A5" w:rsidRPr="007F1DA0" w:rsidRDefault="006463A5" w:rsidP="00045C52">
            <w:pPr>
              <w:pStyle w:val="a4"/>
              <w:jc w:val="right"/>
              <w:rPr>
                <w:rFonts w:ascii="Bookman Old Style" w:hAnsi="Bookman Old Style" w:cs="Courier New"/>
                <w:lang w:val="ru-RU"/>
              </w:rPr>
            </w:pPr>
          </w:p>
        </w:tc>
      </w:tr>
    </w:tbl>
    <w:p w:rsidR="0007145E" w:rsidRDefault="0007145E"/>
    <w:p w:rsidR="006463A5" w:rsidRDefault="006463A5" w:rsidP="006463A5">
      <w:pPr>
        <w:jc w:val="center"/>
        <w:rPr>
          <w:b/>
        </w:rPr>
      </w:pPr>
      <w:r w:rsidRPr="006463A5">
        <w:rPr>
          <w:b/>
        </w:rPr>
        <w:t>Инструкция по оплате.</w:t>
      </w:r>
    </w:p>
    <w:p w:rsidR="006463A5" w:rsidRPr="006463A5" w:rsidRDefault="006463A5" w:rsidP="006463A5">
      <w:pPr>
        <w:jc w:val="center"/>
        <w:rPr>
          <w:b/>
        </w:rPr>
      </w:pPr>
    </w:p>
    <w:p w:rsid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Чтобы оформить платную подписку</w:t>
      </w:r>
      <w:r w:rsidRPr="006463A5">
        <w:rPr>
          <w:b w:val="0"/>
          <w:bCs w:val="0"/>
          <w:lang w:eastAsia="ar-SA"/>
        </w:rPr>
        <w:t xml:space="preserve"> на канал «Методика определения сметной стоимости строительства»,</w:t>
      </w:r>
      <w:r>
        <w:rPr>
          <w:b w:val="0"/>
          <w:bCs w:val="0"/>
          <w:lang w:eastAsia="ar-SA"/>
        </w:rPr>
        <w:t xml:space="preserve"> необходимо подать заявку на выставление счета. Это можно сделать, позвонив по телефону </w:t>
      </w:r>
      <w:r w:rsidRPr="006463A5">
        <w:rPr>
          <w:bCs w:val="0"/>
          <w:lang w:eastAsia="ar-SA"/>
        </w:rPr>
        <w:t>(831)217-17-37</w:t>
      </w:r>
      <w:r>
        <w:rPr>
          <w:b w:val="0"/>
          <w:bCs w:val="0"/>
          <w:lang w:eastAsia="ar-SA"/>
        </w:rPr>
        <w:t xml:space="preserve"> или написав на почту </w:t>
      </w:r>
      <w:hyperlink r:id="rId8" w:history="1">
        <w:r w:rsidRPr="00950AF6">
          <w:rPr>
            <w:rStyle w:val="a3"/>
            <w:b w:val="0"/>
            <w:bCs w:val="0"/>
            <w:lang w:val="en-US" w:eastAsia="ar-SA"/>
          </w:rPr>
          <w:t>kurs</w:t>
        </w:r>
        <w:r w:rsidRPr="00950AF6">
          <w:rPr>
            <w:rStyle w:val="a3"/>
            <w:b w:val="0"/>
            <w:bCs w:val="0"/>
            <w:lang w:eastAsia="ar-SA"/>
          </w:rPr>
          <w:t>@</w:t>
        </w:r>
        <w:r w:rsidRPr="00950AF6">
          <w:rPr>
            <w:rStyle w:val="a3"/>
            <w:b w:val="0"/>
            <w:bCs w:val="0"/>
            <w:lang w:val="en-US" w:eastAsia="ar-SA"/>
          </w:rPr>
          <w:t>ces</w:t>
        </w:r>
        <w:r w:rsidRPr="00950AF6">
          <w:rPr>
            <w:rStyle w:val="a3"/>
            <w:b w:val="0"/>
            <w:bCs w:val="0"/>
            <w:lang w:eastAsia="ar-SA"/>
          </w:rPr>
          <w:t>.</w:t>
        </w:r>
        <w:r w:rsidRPr="00950AF6">
          <w:rPr>
            <w:rStyle w:val="a3"/>
            <w:b w:val="0"/>
            <w:bCs w:val="0"/>
            <w:lang w:val="en-US" w:eastAsia="ar-SA"/>
          </w:rPr>
          <w:t>nnov</w:t>
        </w:r>
        <w:r w:rsidRPr="00950AF6">
          <w:rPr>
            <w:rStyle w:val="a3"/>
            <w:b w:val="0"/>
            <w:bCs w:val="0"/>
            <w:lang w:eastAsia="ar-SA"/>
          </w:rPr>
          <w:t>.</w:t>
        </w:r>
        <w:proofErr w:type="spellStart"/>
        <w:r w:rsidRPr="00950AF6">
          <w:rPr>
            <w:rStyle w:val="a3"/>
            <w:b w:val="0"/>
            <w:bCs w:val="0"/>
            <w:lang w:val="en-US" w:eastAsia="ar-SA"/>
          </w:rPr>
          <w:t>ru</w:t>
        </w:r>
        <w:proofErr w:type="spellEnd"/>
      </w:hyperlink>
      <w:r>
        <w:rPr>
          <w:b w:val="0"/>
          <w:bCs w:val="0"/>
          <w:lang w:eastAsia="ar-SA"/>
        </w:rPr>
        <w:t xml:space="preserve">. </w:t>
      </w:r>
    </w:p>
    <w:p w:rsid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</w:p>
    <w:p w:rsidR="006463A5" w:rsidRP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Мы с Вами свяжемся для уточнения информации.</w:t>
      </w:r>
    </w:p>
    <w:p w:rsid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  <w:bookmarkStart w:id="0" w:name="_GoBack"/>
      <w:bookmarkEnd w:id="0"/>
      <w:r w:rsidRPr="006463A5">
        <w:rPr>
          <w:b w:val="0"/>
          <w:bCs w:val="0"/>
          <w:lang w:eastAsia="ar-SA"/>
        </w:rPr>
        <w:t xml:space="preserve"> </w:t>
      </w:r>
      <w:r>
        <w:rPr>
          <w:b w:val="0"/>
          <w:bCs w:val="0"/>
          <w:lang w:eastAsia="ar-SA"/>
        </w:rPr>
        <w:t xml:space="preserve">Подписка </w:t>
      </w:r>
      <w:r w:rsidRPr="006463A5">
        <w:rPr>
          <w:b w:val="0"/>
          <w:bCs w:val="0"/>
          <w:lang w:eastAsia="ar-SA"/>
        </w:rPr>
        <w:t>откроет Вам доступ к 1</w:t>
      </w:r>
      <w:r>
        <w:rPr>
          <w:b w:val="0"/>
          <w:bCs w:val="0"/>
          <w:lang w:eastAsia="ar-SA"/>
        </w:rPr>
        <w:t>5</w:t>
      </w:r>
      <w:r w:rsidRPr="006463A5">
        <w:rPr>
          <w:b w:val="0"/>
          <w:bCs w:val="0"/>
          <w:lang w:eastAsia="ar-SA"/>
        </w:rPr>
        <w:t xml:space="preserve"> видеоматериалам по Новой методике </w:t>
      </w:r>
      <w:r>
        <w:rPr>
          <w:b w:val="0"/>
          <w:bCs w:val="0"/>
          <w:lang w:eastAsia="ar-SA"/>
        </w:rPr>
        <w:t xml:space="preserve">по </w:t>
      </w:r>
      <w:r w:rsidRPr="006463A5">
        <w:rPr>
          <w:b w:val="0"/>
          <w:bCs w:val="0"/>
          <w:lang w:eastAsia="ar-SA"/>
        </w:rPr>
        <w:t>Приказ</w:t>
      </w:r>
      <w:r>
        <w:rPr>
          <w:b w:val="0"/>
          <w:bCs w:val="0"/>
          <w:lang w:eastAsia="ar-SA"/>
        </w:rPr>
        <w:t>у</w:t>
      </w:r>
      <w:r w:rsidRPr="006463A5">
        <w:rPr>
          <w:b w:val="0"/>
          <w:bCs w:val="0"/>
          <w:lang w:eastAsia="ar-SA"/>
        </w:rPr>
        <w:t xml:space="preserve"> Минстроя Р</w:t>
      </w:r>
      <w:r>
        <w:rPr>
          <w:b w:val="0"/>
          <w:bCs w:val="0"/>
          <w:lang w:eastAsia="ar-SA"/>
        </w:rPr>
        <w:t>оссии от 04.08.2020 г. № 421/пр.</w:t>
      </w:r>
    </w:p>
    <w:p w:rsid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</w:p>
    <w:p w:rsidR="006463A5" w:rsidRDefault="006463A5" w:rsidP="006463A5">
      <w:pPr>
        <w:pStyle w:val="4"/>
        <w:spacing w:before="0" w:beforeAutospacing="0" w:after="0" w:afterAutospacing="0"/>
        <w:jc w:val="both"/>
        <w:textAlignment w:val="baseline"/>
        <w:rPr>
          <w:b w:val="0"/>
          <w:bCs w:val="0"/>
          <w:lang w:eastAsia="ar-SA"/>
        </w:rPr>
      </w:pPr>
      <w:r>
        <w:rPr>
          <w:b w:val="0"/>
          <w:bCs w:val="0"/>
          <w:lang w:eastAsia="ar-SA"/>
        </w:rPr>
        <w:t>Темы:</w:t>
      </w:r>
    </w:p>
    <w:p w:rsidR="006463A5" w:rsidRPr="006463A5" w:rsidRDefault="006463A5" w:rsidP="006655A8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 xml:space="preserve">Область применения, общие положения </w:t>
      </w:r>
      <w:r w:rsidRPr="006463A5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с 5 октября 2020 г. </w:t>
      </w:r>
      <w:r w:rsidRPr="006463A5">
        <w:rPr>
          <w:rFonts w:ascii="Times New Roman" w:hAnsi="Times New Roman" w:cs="Times New Roman"/>
          <w:color w:val="auto"/>
          <w:sz w:val="23"/>
          <w:szCs w:val="23"/>
        </w:rPr>
        <w:t>(Приказ Минстроя России от 04.08.2020 г. № 421/</w:t>
      </w:r>
      <w:proofErr w:type="spellStart"/>
      <w:r w:rsidRPr="006463A5">
        <w:rPr>
          <w:rFonts w:ascii="Times New Roman" w:hAnsi="Times New Roman" w:cs="Times New Roman"/>
          <w:color w:val="auto"/>
          <w:sz w:val="23"/>
          <w:szCs w:val="23"/>
        </w:rPr>
        <w:t>пр</w:t>
      </w:r>
      <w:proofErr w:type="spellEnd"/>
      <w:r w:rsidRPr="006463A5"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Варианты сметных норм и способов расчета с их применением.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 xml:space="preserve">Индексы изменения сметной стоимости, порядок их применения. Новое в порядке применения индексов цен на материалы. 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Конъюнктурный анализ цен на строительные ресурсы. Особенности и сложности при формировании ТКП, РКЦ.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Состав сметной документации и требования к ее оформлению. Изменения в формах сметной документации.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Новый порядок округления результатов вычислений в сметных расчетах.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 xml:space="preserve">Применение коэффициентов 1,15 к затратам труда (оплате труда) рабочих и 1,25 нормам времени (стоимости) эксплуатации машин и механизмов, затратам труда (оплате труда) машинистов. 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Изменения в учете затрат сметной стоимость перебазировки машин. Особенности состава затрат серийных и несерийных строительных машин.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Резерв средств на непредвиденные работы и затраты с учетом положений Градостроительного кодекса Российской федерации.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Особенности определения сметных затрат на монтаж оборудования и пусконаладочные работы.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Затраты на содержание технического заказчика и затраты заказчика на проведение строительного контроля.</w:t>
      </w:r>
    </w:p>
    <w:p w:rsidR="006463A5" w:rsidRPr="006463A5" w:rsidRDefault="006463A5" w:rsidP="006463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463A5">
        <w:rPr>
          <w:rFonts w:ascii="Times New Roman" w:hAnsi="Times New Roman" w:cs="Times New Roman"/>
          <w:sz w:val="23"/>
          <w:szCs w:val="23"/>
        </w:rPr>
        <w:t>Банковская гарантия. Затраты на страхование. Что нового?</w:t>
      </w:r>
    </w:p>
    <w:p w:rsidR="006463A5" w:rsidRPr="006463A5" w:rsidRDefault="006463A5" w:rsidP="006463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463A5">
        <w:rPr>
          <w:rFonts w:ascii="Times New Roman" w:hAnsi="Times New Roman" w:cs="Times New Roman"/>
          <w:sz w:val="23"/>
          <w:szCs w:val="23"/>
        </w:rPr>
        <w:t>Прочие изменения новой методики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Сравнительный анализ работ и затрат, учитываемых в главах 1 и 9 сводного сметного расчета стоимости.</w:t>
      </w:r>
    </w:p>
    <w:p w:rsidR="006463A5" w:rsidRPr="006463A5" w:rsidRDefault="006463A5" w:rsidP="006463A5">
      <w:pPr>
        <w:pStyle w:val="Default"/>
        <w:numPr>
          <w:ilvl w:val="0"/>
          <w:numId w:val="1"/>
        </w:numPr>
        <w:textAlignment w:val="baseline"/>
      </w:pPr>
      <w:r w:rsidRPr="006463A5">
        <w:rPr>
          <w:rFonts w:ascii="Times New Roman" w:hAnsi="Times New Roman" w:cs="Times New Roman"/>
          <w:color w:val="auto"/>
          <w:sz w:val="23"/>
          <w:szCs w:val="23"/>
        </w:rPr>
        <w:t>Существенные изменения порядка применения коэффициентов, учитывающих усложняющие факторы и прочих коэффициентов. Подробный сравнительный анализ с МДС 81-35.2004 и Приказом Минстроя России от 04.09.2019 N 519/пр.</w:t>
      </w:r>
    </w:p>
    <w:sectPr w:rsidR="006463A5" w:rsidRPr="006463A5" w:rsidSect="006463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3B2F"/>
    <w:multiLevelType w:val="hybridMultilevel"/>
    <w:tmpl w:val="F5183DEE"/>
    <w:lvl w:ilvl="0" w:tplc="2CC262C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A5"/>
    <w:rsid w:val="0007145E"/>
    <w:rsid w:val="006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16C4-9820-499E-9DCA-3CF33E5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link w:val="40"/>
    <w:uiPriority w:val="9"/>
    <w:qFormat/>
    <w:rsid w:val="006463A5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463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6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6463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rsid w:val="00646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463A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463A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ce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nn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2020-12-11T10:46:00Z</dcterms:created>
  <dcterms:modified xsi:type="dcterms:W3CDTF">2020-12-11T10:55:00Z</dcterms:modified>
</cp:coreProperties>
</file>